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FIDUCIARY COMMONS VERSION 2.2</w:t>
        <w:br/>
        <w:t>MASTER FREEZE RECORD</w:t>
      </w:r>
    </w:p>
    <w:p>
      <w:pPr>
        <w:jc w:val="center"/>
      </w:pPr>
      <w:r>
        <w:rPr>
          <w:b/>
        </w:rPr>
        <w:t>Publication 2.1 reader-facing documentary state | 14 September 2026</w:t>
      </w:r>
    </w:p>
    <w:p>
      <w:pPr>
        <w:pStyle w:val="Heading1"/>
      </w:pPr>
      <w:r>
        <w:t>1. Freeze Determination</w:t>
      </w:r>
    </w:p>
    <w:p>
      <w:r>
        <w:t>This record freezes the definitive reader-facing documentary state of Fiduciary Commons Version 2.2 and Publication 2.1 as assembled on 14 September 2026. The freeze is documentary and provenance-preserving. It does not convert FCGIAS Version 2.2 from Candidate Standard status, Publication 2.1 from Final Candidate status, or the three Model Acts from Freeze Candidate status. Future substantive changes require a new controlled version and may not silently alter this package.</w:t>
      </w:r>
    </w:p>
    <w:p>
      <w:pPr>
        <w:pStyle w:val="Heading1"/>
      </w:pPr>
      <w:r>
        <w:t>2. Controlling Current Set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Artifact</w:t>
            </w:r>
          </w:p>
        </w:tc>
        <w:tc>
          <w:tcPr>
            <w:tcW w:type="dxa" w:w="3408"/>
          </w:tcPr>
          <w:p>
            <w:r>
              <w:t>File</w:t>
            </w:r>
          </w:p>
        </w:tc>
        <w:tc>
          <w:tcPr>
            <w:tcW w:type="dxa" w:w="3408"/>
          </w:tcPr>
          <w:p>
            <w:r>
              <w:t>Frozen status</w:t>
            </w:r>
          </w:p>
        </w:tc>
      </w:tr>
      <w:tr>
        <w:tc>
          <w:tcPr>
            <w:tcW w:type="dxa" w:w="3408"/>
          </w:tcPr>
          <w:p>
            <w:r>
              <w:t>Publication 2.1</w:t>
            </w:r>
          </w:p>
        </w:tc>
        <w:tc>
          <w:tcPr>
            <w:tcW w:type="dxa" w:w="3408"/>
          </w:tcPr>
          <w:p>
            <w:r>
              <w:t>FC_White_Paper_Publication_2_1_Final_Candidate.docx / .pdf</w:t>
            </w:r>
          </w:p>
        </w:tc>
        <w:tc>
          <w:tcPr>
            <w:tcW w:type="dxa" w:w="3408"/>
          </w:tcPr>
          <w:p>
            <w:r>
              <w:t>FINAL CANDIDATE</w:t>
            </w:r>
          </w:p>
        </w:tc>
      </w:tr>
      <w:tr>
        <w:tc>
          <w:tcPr>
            <w:tcW w:type="dxa" w:w="3408"/>
          </w:tcPr>
          <w:p>
            <w:r>
              <w:t>FCGIAS Version 2.2</w:t>
            </w:r>
          </w:p>
        </w:tc>
        <w:tc>
          <w:tcPr>
            <w:tcW w:type="dxa" w:w="3408"/>
          </w:tcPr>
          <w:p>
            <w:r>
              <w:t>FCGIAS_Version_2_2_Candidate_Standard_Consolidated_Controlling_Edition.docx</w:t>
            </w:r>
          </w:p>
        </w:tc>
        <w:tc>
          <w:tcPr>
            <w:tcW w:type="dxa" w:w="3408"/>
          </w:tcPr>
          <w:p>
            <w:r>
              <w:t>CURRENT CANDIDATE STANDARD</w:t>
            </w:r>
          </w:p>
        </w:tc>
      </w:tr>
      <w:tr>
        <w:tc>
          <w:tcPr>
            <w:tcW w:type="dxa" w:w="3408"/>
          </w:tcPr>
          <w:p>
            <w:r>
              <w:t>Architecture Figure</w:t>
            </w:r>
          </w:p>
        </w:tc>
        <w:tc>
          <w:tcPr>
            <w:tcW w:type="dxa" w:w="3408"/>
          </w:tcPr>
          <w:p>
            <w:r>
              <w:t>FC_Figure_1_Version_2_2_IR01_Architecture.png / .pdf</w:t>
            </w:r>
          </w:p>
        </w:tc>
        <w:tc>
          <w:tcPr>
            <w:tcW w:type="dxa" w:w="3408"/>
          </w:tcPr>
          <w:p>
            <w:r>
              <w:t>CURRENT</w:t>
            </w:r>
          </w:p>
        </w:tc>
      </w:tr>
      <w:tr>
        <w:tc>
          <w:tcPr>
            <w:tcW w:type="dxa" w:w="3408"/>
          </w:tcPr>
          <w:p>
            <w:r>
              <w:t>Master NTM</w:t>
            </w:r>
          </w:p>
        </w:tc>
        <w:tc>
          <w:tcPr>
            <w:tcW w:type="dxa" w:w="3408"/>
          </w:tcPr>
          <w:p>
            <w:r>
              <w:t>FCGIAS_Version_2_2_Master_Normative_Traceability_Matrix_T01_T70.docx</w:t>
            </w:r>
          </w:p>
        </w:tc>
        <w:tc>
          <w:tcPr>
            <w:tcW w:type="dxa" w:w="3408"/>
          </w:tcPr>
          <w:p>
            <w:r>
              <w:t>CURRENT</w:t>
            </w:r>
          </w:p>
        </w:tc>
      </w:tr>
      <w:tr>
        <w:tc>
          <w:tcPr>
            <w:tcW w:type="dxa" w:w="3408"/>
          </w:tcPr>
          <w:p>
            <w:r>
              <w:t>Conformance Suite</w:t>
            </w:r>
          </w:p>
        </w:tc>
        <w:tc>
          <w:tcPr>
            <w:tcW w:type="dxa" w:w="3408"/>
          </w:tcPr>
          <w:p>
            <w:r>
              <w:t>FCGIAS_Version_2_2_Formal_Conformance_Test_Suite_CF01_CF79_Verified.docx</w:t>
            </w:r>
          </w:p>
        </w:tc>
        <w:tc>
          <w:tcPr>
            <w:tcW w:type="dxa" w:w="3408"/>
          </w:tcPr>
          <w:p>
            <w:r>
              <w:t>CURRENT</w:t>
            </w:r>
          </w:p>
        </w:tc>
      </w:tr>
      <w:tr>
        <w:tc>
          <w:tcPr>
            <w:tcW w:type="dxa" w:w="3408"/>
          </w:tcPr>
          <w:p>
            <w:r>
              <w:t>Procurement Specification</w:t>
            </w:r>
          </w:p>
        </w:tc>
        <w:tc>
          <w:tcPr>
            <w:tcW w:type="dxa" w:w="3408"/>
          </w:tcPr>
          <w:p>
            <w:r>
              <w:t>Fiduciary_Commons_V2_2_Model_Procurement_Specification.docx</w:t>
            </w:r>
          </w:p>
        </w:tc>
        <w:tc>
          <w:tcPr>
            <w:tcW w:type="dxa" w:w="3408"/>
          </w:tcPr>
          <w:p>
            <w:r>
              <w:t>CURRENT</w:t>
            </w:r>
          </w:p>
        </w:tc>
      </w:tr>
      <w:tr>
        <w:tc>
          <w:tcPr>
            <w:tcW w:type="dxa" w:w="3408"/>
          </w:tcPr>
          <w:p>
            <w:r>
              <w:t>PDTA</w:t>
            </w:r>
          </w:p>
        </w:tc>
        <w:tc>
          <w:tcPr>
            <w:tcW w:type="dxa" w:w="3408"/>
          </w:tcPr>
          <w:p>
            <w:r>
              <w:t>PDTA_Version_2_2_TRI_PATCH_01_Freeze_Candidate.docx</w:t>
            </w:r>
          </w:p>
        </w:tc>
        <w:tc>
          <w:tcPr>
            <w:tcW w:type="dxa" w:w="3408"/>
          </w:tcPr>
          <w:p>
            <w:r>
              <w:t>MODEL ACT FREEZE CANDIDATE</w:t>
            </w:r>
          </w:p>
        </w:tc>
      </w:tr>
      <w:tr>
        <w:tc>
          <w:tcPr>
            <w:tcW w:type="dxa" w:w="3408"/>
          </w:tcPr>
          <w:p>
            <w:r>
              <w:t>VIDA</w:t>
            </w:r>
          </w:p>
        </w:tc>
        <w:tc>
          <w:tcPr>
            <w:tcW w:type="dxa" w:w="3408"/>
          </w:tcPr>
          <w:p>
            <w:r>
              <w:t>VIDA_Version_2_2_TRI_PATCH_01_Freeze_Candidate.docx</w:t>
            </w:r>
          </w:p>
        </w:tc>
        <w:tc>
          <w:tcPr>
            <w:tcW w:type="dxa" w:w="3408"/>
          </w:tcPr>
          <w:p>
            <w:r>
              <w:t>MODEL ACT FREEZE CANDIDATE</w:t>
            </w:r>
          </w:p>
        </w:tc>
      </w:tr>
      <w:tr>
        <w:tc>
          <w:tcPr>
            <w:tcW w:type="dxa" w:w="3408"/>
          </w:tcPr>
          <w:p>
            <w:r>
              <w:t>GAAFA</w:t>
            </w:r>
          </w:p>
        </w:tc>
        <w:tc>
          <w:tcPr>
            <w:tcW w:type="dxa" w:w="3408"/>
          </w:tcPr>
          <w:p>
            <w:r>
              <w:t>GAAFA_Version_2_2_TRI_PATCH_01_Freeze_Candidate.docx</w:t>
            </w:r>
          </w:p>
        </w:tc>
        <w:tc>
          <w:tcPr>
            <w:tcW w:type="dxa" w:w="3408"/>
          </w:tcPr>
          <w:p>
            <w:r>
              <w:t>MODEL ACT FREEZE CANDIDATE</w:t>
            </w:r>
          </w:p>
        </w:tc>
      </w:tr>
      <w:tr>
        <w:tc>
          <w:tcPr>
            <w:tcW w:type="dxa" w:w="3408"/>
          </w:tcPr>
          <w:p>
            <w:r>
              <w:t>FC Thesis Ledger</w:t>
            </w:r>
          </w:p>
        </w:tc>
        <w:tc>
          <w:tcPr>
            <w:tcW w:type="dxa" w:w="3408"/>
          </w:tcPr>
          <w:p>
            <w:r>
              <w:t>FC_TL_2_2_Fiduciary_Commons_Thesis_Ledger.docx</w:t>
            </w:r>
          </w:p>
        </w:tc>
        <w:tc>
          <w:tcPr>
            <w:tcW w:type="dxa" w:w="3408"/>
          </w:tcPr>
          <w:p>
            <w:r>
              <w:t>CURRENT CONTROL</w:t>
            </w:r>
          </w:p>
        </w:tc>
      </w:tr>
      <w:tr>
        <w:tc>
          <w:tcPr>
            <w:tcW w:type="dxa" w:w="3408"/>
          </w:tcPr>
          <w:p>
            <w:r>
              <w:t>WP-PAM</w:t>
            </w:r>
          </w:p>
        </w:tc>
        <w:tc>
          <w:tcPr>
            <w:tcW w:type="dxa" w:w="3408"/>
          </w:tcPr>
          <w:p>
            <w:r>
              <w:t>WP_PAM_0_3_Version_2_2_Proposition_and_Authority_Matrix.docx</w:t>
            </w:r>
          </w:p>
        </w:tc>
        <w:tc>
          <w:tcPr>
            <w:tcW w:type="dxa" w:w="3408"/>
          </w:tcPr>
          <w:p>
            <w:r>
              <w:t>CURRENT CONTROL</w:t>
            </w:r>
          </w:p>
        </w:tc>
      </w:tr>
      <w:tr>
        <w:tc>
          <w:tcPr>
            <w:tcW w:type="dxa" w:w="3408"/>
          </w:tcPr>
          <w:p>
            <w:r>
              <w:t>Source and Footnote Dossier</w:t>
            </w:r>
          </w:p>
        </w:tc>
        <w:tc>
          <w:tcPr>
            <w:tcW w:type="dxa" w:w="3408"/>
          </w:tcPr>
          <w:p>
            <w:r>
              <w:t>FC_Source_and_Footnote_Dossier_0_3_Post_Version_2_2_Controlled_Edition.docx</w:t>
            </w:r>
          </w:p>
        </w:tc>
        <w:tc>
          <w:tcPr>
            <w:tcW w:type="dxa" w:w="3408"/>
          </w:tcPr>
          <w:p>
            <w:r>
              <w:t>CURRENT CONTROL</w:t>
            </w:r>
          </w:p>
        </w:tc>
      </w:tr>
      <w:tr>
        <w:tc>
          <w:tcPr>
            <w:tcW w:type="dxa" w:w="3408"/>
          </w:tcPr>
          <w:p>
            <w:r>
              <w:t>Reader Artifact Register</w:t>
            </w:r>
          </w:p>
        </w:tc>
        <w:tc>
          <w:tcPr>
            <w:tcW w:type="dxa" w:w="3408"/>
          </w:tcPr>
          <w:p>
            <w:r>
              <w:t>Fiduciary_Commons_Publication_2_1_Reader_Artifact_Register_v1_3.docx</w:t>
            </w:r>
          </w:p>
        </w:tc>
        <w:tc>
          <w:tcPr>
            <w:tcW w:type="dxa" w:w="3408"/>
          </w:tcPr>
          <w:p>
            <w:r>
              <w:t>MASTER INDEX</w:t>
            </w:r>
          </w:p>
        </w:tc>
      </w:tr>
    </w:tbl>
    <w:p>
      <w:pPr>
        <w:pStyle w:val="Heading1"/>
      </w:pPr>
      <w:r>
        <w:t>3. Provenance Hierarchy</w:t>
      </w:r>
    </w:p>
    <w:p>
      <w:pPr>
        <w:pStyle w:val="ListBullet"/>
      </w:pPr>
      <w:r>
        <w:t>CURRENT NORMATIVE / IMPLEMENTATION: FCGIAS 2.2, current architecture figure, T-01 through T-70, CF-01 through CF-79, procurement specification, and the three TRI-PATCH-01 Model Act Freeze Candidates.</w:t>
      </w:r>
    </w:p>
    <w:p>
      <w:pPr>
        <w:pStyle w:val="ListBullet"/>
      </w:pPr>
      <w:r>
        <w:t>CURRENT PUBLICATION / RESEARCH CONTROL: Publication 2.1 Final Candidate, FC-TL 2.2, WP-PAM 0.3, Source and Footnote Dossier 0.3, Reader Artifact Register v1.3, and this Master Freeze Record.</w:t>
      </w:r>
    </w:p>
    <w:p>
      <w:pPr>
        <w:pStyle w:val="ListBullet"/>
      </w:pPr>
      <w:r>
        <w:t>HISTORICAL PROVENANCE: FCGIAS 2.1, the 2023-2024 Utility/Security/Autonomy antecedent, RC4.1 statutory baselines, first clean 2.2 restatements, and earlier 2.2 synchronization instruments.</w:t>
      </w:r>
    </w:p>
    <w:p>
      <w:pPr>
        <w:pStyle w:val="ListBullet"/>
      </w:pPr>
      <w:r>
        <w:t>DEVELOPMENT / CONTROL RECORDS: candidate-designation records, audits, adversarial validations, IR-01 adoption and verification, restatement reconciliations, trilogy audit, TRI-PATCH-01 verification, editorial/citation audit, final publication audit, and change/provenance records.</w:t>
      </w:r>
    </w:p>
    <w:p>
      <w:pPr>
        <w:pStyle w:val="Heading1"/>
      </w:pPr>
      <w:r>
        <w:t>4. Substantive Freeze Rules</w:t>
      </w:r>
    </w:p>
    <w:p>
      <w:pPr>
        <w:pStyle w:val="ListBullet"/>
      </w:pPr>
      <w:r>
        <w:t>FCGIAS Version 2.2 is presumptively substantively frozen at the Candidate Standard state recorded here.</w:t>
      </w:r>
    </w:p>
    <w:p>
      <w:pPr>
        <w:pStyle w:val="ListBullet"/>
      </w:pPr>
      <w:r>
        <w:t>The controlling capability relation is STIC ≤ NSIC ≤ SLIA, with Positive Legal Authority analyzed separately from Legitimate Informational Authority.</w:t>
      </w:r>
    </w:p>
    <w:p>
      <w:pPr>
        <w:pStyle w:val="ListBullet"/>
      </w:pPr>
      <w:r>
        <w:t>Structural Least Power, T-70, CF-79, and SD-13 are part of the current Version 2.2 state.</w:t>
      </w:r>
    </w:p>
    <w:p>
      <w:pPr>
        <w:pStyle w:val="ListBullet"/>
      </w:pPr>
      <w:r>
        <w:t>Government remains the governmental fiduciary. Vendor conformance attribution does not itself create Vendor fiduciary status or constitutional state action.</w:t>
      </w:r>
    </w:p>
    <w:p>
      <w:pPr>
        <w:pStyle w:val="ListBullet"/>
      </w:pPr>
      <w:r>
        <w:t>Current legislative references use the TRI-PATCH-01 Freeze Candidate Acts. Earlier RC4.1, first-clean-restatement, and synchronization texts are provenance states only.</w:t>
      </w:r>
    </w:p>
    <w:p>
      <w:pPr>
        <w:pStyle w:val="ListBullet"/>
      </w:pPr>
      <w:r>
        <w:t>FCGIAS and its conformance instruments do not independently create governmental informational authority.</w:t>
      </w:r>
    </w:p>
    <w:p>
      <w:pPr>
        <w:pStyle w:val="ListBullet"/>
      </w:pPr>
      <w:r>
        <w:t>No historical artifact is rewritten by this freeze. Date-of-Copy versus Date-of-Origin rule PR-01 remains controlling for chronology.</w:t>
      </w:r>
    </w:p>
    <w:p>
      <w:pPr>
        <w:pStyle w:val="Heading1"/>
      </w:pPr>
      <w:r>
        <w:t>5. Package Separation Rule</w:t>
      </w:r>
    </w:p>
    <w:p>
      <w:r>
        <w:t>The definitive Reader Package physically separates current normative artifacts from historical provenance and development/control records. Files in 02_CURRENT_NORMATIVE are the current normative/implementation set. Files in 90_HISTORICAL_PROVENANCE and 91_DEVELOPMENT_CONTROL_RECORDS must not be represented as current normative instruments.</w:t>
      </w:r>
    </w:p>
    <w:p>
      <w:pPr>
        <w:pStyle w:val="Heading1"/>
      </w:pPr>
      <w:r>
        <w:t>6. Integrity and Reproducibility</w:t>
      </w:r>
    </w:p>
    <w:p>
      <w:r>
        <w:t>The package contains SHA256_MANIFEST.txt covering every packaged file other than the ZIP container itself. The ZIP package has a separate SHA-256 recorded alongside the package. A changed hash indicates a changed byte-level artifact and requires a new control record if the change is intentional.</w:t>
      </w:r>
    </w:p>
    <w:p>
      <w:pPr>
        <w:pStyle w:val="Heading1"/>
      </w:pPr>
      <w:r>
        <w:t>7. Reopening Rule</w:t>
      </w:r>
    </w:p>
    <w:p>
      <w:r>
        <w:t>This documentary state may be reopened only by an explicit controlled action identifying the affected artifact, the reason for change, the relationship to FC-TL 2.2 and FCGIAS 2.2, and the resulting new version or patch. Editorial correction that changes no substantive proposition must still be recorded if it changes a frozen file hash.</w:t>
      </w:r>
    </w:p>
    <w:p>
      <w:pPr>
        <w:pStyle w:val="Heading1"/>
      </w:pPr>
      <w:r>
        <w:t>8. Final Determination</w:t>
      </w:r>
    </w:p>
    <w:p>
      <w:r>
        <w:t>PASS. The Version 2.2 / Publication 2.1 reader-facing artifact ecosystem is complete at this documentary state. Current normative artifacts, current control instruments, historical provenance, and development/control records are separately identifiable and physically separated in the definitive Reader Package.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