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FIDUCIARY COMMONS PUBLICATION 2.1</w:t>
        <w:br/>
        <w:t>Reader Artifact Register v1.3</w:t>
      </w:r>
    </w:p>
    <w:p>
      <w:pPr>
        <w:jc w:val="center"/>
      </w:pPr>
      <w:r>
        <w:rPr>
          <w:b/>
        </w:rPr>
        <w:t>Definitive reader-facing artifact inventory | 14 September 2026</w:t>
      </w:r>
    </w:p>
    <w:p>
      <w:pPr>
        <w:pStyle w:val="Heading1"/>
      </w:pPr>
      <w:r>
        <w:t>1. PURPOSE AND CONTROL RULE</w:t>
      </w:r>
    </w:p>
    <w:p>
      <w:r>
        <w:t>This Register identifies Fiduciary Commons project artifacts cited, materially referenced, or needed to substantiate Publication 2.1, and distinguishes current reader-facing normative artifacts from historical provenance artifacts and development/control records. Current normative references shall point to the current controlling artifact. Historical references shall point to the historical artifact and be expressly identified as historical. A later standard does not retroactively rewrite a prior documentary state.</w:t>
      </w:r>
    </w:p>
    <w:p>
      <w:pPr>
        <w:pStyle w:val="Heading1"/>
      </w:pPr>
      <w:r>
        <w:t>2. TERMINOLOGY AND STATUS</w:t>
      </w:r>
    </w:p>
    <w:p>
      <w:r>
        <w:t>FCGIAS means Fiduciary Commons Government Information Architecture Standard. FCGIAS Version 2.2, including adopted IR-01, is the current Candidate Standard. Publication 2.1 is the current Final Candidate. PDTA, VIDA, and GAAFA Version 2.2 TRI-PATCH-01 are the current Model Act Freeze Candidates. 'Master Freeze' in RA-44 freezes the reader-package documentary state; it does not convert any Candidate Standard, Final Candidate, or Freeze Candidate into a different substantive status.</w:t>
      </w:r>
    </w:p>
    <w:p>
      <w:pPr>
        <w:pStyle w:val="Heading1"/>
      </w:pPr>
      <w:r>
        <w:t>3. STATUS KEY</w:t>
      </w:r>
    </w:p>
    <w:p>
      <w:r>
        <w:t>CURRENT = controlling reader-facing artifact. FINAL CANDIDATE = controlling publication candidate after final audit. FREEZE CANDIDATE = current complete Model Act candidate after narrow verification. CURRENT CONTROL = active research/control instrument. HISTORICAL = preserved prior state. HISTORICAL SOURCE = antecedent source. CONTROL SUPPORT = audit, reconciliation, validation, or verification record. SUPERSEDED = preserved for provenance but not current use. MASTER CONTROL = package-level freeze/control instrument. CURRENT PACKAGE = definitive assembled reader package.</w:t>
      </w:r>
    </w:p>
    <w:p>
      <w:pPr>
        <w:pStyle w:val="Heading1"/>
      </w:pPr>
      <w:r>
        <w:t>4. READER ARTIFACT REGISTER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</w:tcPr>
          <w:p>
            <w:r>
              <w:t>ID</w:t>
            </w:r>
          </w:p>
        </w:tc>
        <w:tc>
          <w:tcPr>
            <w:tcW w:type="dxa" w:w="2160"/>
          </w:tcPr>
          <w:p>
            <w:r>
              <w:t>Artifact / function</w:t>
            </w:r>
          </w:p>
        </w:tc>
        <w:tc>
          <w:tcPr>
            <w:tcW w:type="dxa" w:w="2160"/>
          </w:tcPr>
          <w:p>
            <w:r>
              <w:t>Controlling or cited file</w:t>
            </w:r>
          </w:p>
        </w:tc>
        <w:tc>
          <w:tcPr>
            <w:tcW w:type="dxa" w:w="2160"/>
          </w:tcPr>
          <w:p>
            <w:r>
              <w:t>Status</w:t>
            </w:r>
          </w:p>
        </w:tc>
        <w:tc>
          <w:tcPr>
            <w:tcW w:type="dxa" w:w="2160"/>
          </w:tcPr>
          <w:p>
            <w:r>
              <w:t>Reader-control determination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RA-01</w:t>
            </w:r>
          </w:p>
        </w:tc>
        <w:tc>
          <w:tcPr>
            <w:tcW w:type="dxa" w:w="2160"/>
            <w:vAlign w:val="top"/>
          </w:tcPr>
          <w:p>
            <w:r>
              <w:t>Publication 2.1 white paper</w:t>
            </w:r>
          </w:p>
        </w:tc>
        <w:tc>
          <w:tcPr>
            <w:tcW w:type="dxa" w:w="2160"/>
            <w:vAlign w:val="top"/>
          </w:tcPr>
          <w:p>
            <w:r>
              <w:t>FC_White_Paper_Publication_2_1_Final_Candidate.docx / .pdf</w:t>
            </w:r>
          </w:p>
        </w:tc>
        <w:tc>
          <w:tcPr>
            <w:tcW w:type="dxa" w:w="2160"/>
            <w:vAlign w:val="top"/>
          </w:tcPr>
          <w:p>
            <w:r>
              <w:t>FINAL CANDIDATE</w:t>
            </w:r>
          </w:p>
        </w:tc>
        <w:tc>
          <w:tcPr>
            <w:tcW w:type="dxa" w:w="2160"/>
            <w:vAlign w:val="top"/>
          </w:tcPr>
          <w:p>
            <w:r>
              <w:t>Controlling Publication 2.1 Final Candidate after the controlled Version 2.2 finalization pass and final substantive-fidelity/citation audit PASS. Supersedes earlier Publication 2.1 working masters for current reader use.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RA-02</w:t>
            </w:r>
          </w:p>
        </w:tc>
        <w:tc>
          <w:tcPr>
            <w:tcW w:type="dxa" w:w="2160"/>
            <w:vAlign w:val="top"/>
          </w:tcPr>
          <w:p>
            <w:r>
              <w:t>FCGIAS Version 2.1 Candidate Standard</w:t>
            </w:r>
          </w:p>
        </w:tc>
        <w:tc>
          <w:tcPr>
            <w:tcW w:type="dxa" w:w="2160"/>
            <w:vAlign w:val="top"/>
          </w:tcPr>
          <w:p>
            <w:r>
              <w:t>FCGIAS_Version_2_1_Candidate_Standard_Historical_Frozen_Baseline.docx</w:t>
            </w:r>
          </w:p>
        </w:tc>
        <w:tc>
          <w:tcPr>
            <w:tcW w:type="dxa" w:w="2160"/>
            <w:vAlign w:val="top"/>
          </w:tcPr>
          <w:p>
            <w:r>
              <w:t>HISTORICAL</w:t>
            </w:r>
          </w:p>
        </w:tc>
        <w:tc>
          <w:tcPr>
            <w:tcW w:type="dxa" w:w="2160"/>
            <w:vAlign w:val="top"/>
          </w:tcPr>
          <w:p>
            <w:r>
              <w:t>Complete 2.1 baseline. Use where Publication 2.1 discusses what Version 2.1 established or where a footnote expressly cites FCGIAS 2.1.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RA-03</w:t>
            </w:r>
          </w:p>
        </w:tc>
        <w:tc>
          <w:tcPr>
            <w:tcW w:type="dxa" w:w="2160"/>
            <w:vAlign w:val="top"/>
          </w:tcPr>
          <w:p>
            <w:r>
              <w:t>FCGIAS Version 2.2 Candidate Standard</w:t>
            </w:r>
          </w:p>
        </w:tc>
        <w:tc>
          <w:tcPr>
            <w:tcW w:type="dxa" w:w="2160"/>
            <w:vAlign w:val="top"/>
          </w:tcPr>
          <w:p>
            <w:r>
              <w:t>FCGIAS_Version_2_2_Candidate_Standard_Consolidated_Controlling_Edition.docx</w:t>
            </w:r>
          </w:p>
        </w:tc>
        <w:tc>
          <w:tcPr>
            <w:tcW w:type="dxa" w:w="2160"/>
            <w:vAlign w:val="top"/>
          </w:tcPr>
          <w:p>
            <w:r>
              <w:t>CURRENT</w:t>
            </w:r>
          </w:p>
        </w:tc>
        <w:tc>
          <w:tcPr>
            <w:tcW w:type="dxa" w:w="2160"/>
            <w:vAlign w:val="top"/>
          </w:tcPr>
          <w:p>
            <w:r>
              <w:t>Single reader-facing controlling compilation: inherited 2.1 baseline plus adopted 2.2 integration and IR-01 clarification. Use for current normative propositions.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RA-04</w:t>
            </w:r>
          </w:p>
        </w:tc>
        <w:tc>
          <w:tcPr>
            <w:tcW w:type="dxa" w:w="2160"/>
            <w:vAlign w:val="top"/>
          </w:tcPr>
          <w:p>
            <w:r>
              <w:t>Version 2.2 Candidate designation</w:t>
            </w:r>
          </w:p>
        </w:tc>
        <w:tc>
          <w:tcPr>
            <w:tcW w:type="dxa" w:w="2160"/>
            <w:vAlign w:val="top"/>
          </w:tcPr>
          <w:p>
            <w:r>
              <w:t>FCGIAS_Version_2_2_Candidate_Standard_Designation.docx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Preserves formal designation, freeze rule, substantive change from 2.1, and status of 2.1.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RA-05</w:t>
            </w:r>
          </w:p>
        </w:tc>
        <w:tc>
          <w:tcPr>
            <w:tcW w:type="dxa" w:w="2160"/>
            <w:vAlign w:val="top"/>
          </w:tcPr>
          <w:p>
            <w:r>
              <w:t>Version 2.2 integration instrument</w:t>
            </w:r>
          </w:p>
        </w:tc>
        <w:tc>
          <w:tcPr>
            <w:tcW w:type="dxa" w:w="2160"/>
            <w:vAlign w:val="top"/>
          </w:tcPr>
          <w:p>
            <w:r>
              <w:t>FCGIAS_2_2_RC1_Integrated_Standard.docx</w:t>
            </w:r>
          </w:p>
        </w:tc>
        <w:tc>
          <w:tcPr>
            <w:tcW w:type="dxa" w:w="2160"/>
            <w:vAlign w:val="top"/>
          </w:tcPr>
          <w:p>
            <w:r>
              <w:t>HISTORICAL / CONTROL SUPPORT</w:t>
            </w:r>
          </w:p>
        </w:tc>
        <w:tc>
          <w:tcPr>
            <w:tcW w:type="dxa" w:w="2160"/>
            <w:vAlign w:val="top"/>
          </w:tcPr>
          <w:p>
            <w:r>
              <w:t>Development-stage delta that became part of 2.2 after audit and designation. Current readers normally should use RA-03.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RA-06</w:t>
            </w:r>
          </w:p>
        </w:tc>
        <w:tc>
          <w:tcPr>
            <w:tcW w:type="dxa" w:w="2160"/>
            <w:vAlign w:val="top"/>
          </w:tcPr>
          <w:p>
            <w:r>
              <w:t>Version 2.2 second whole-system audit</w:t>
            </w:r>
          </w:p>
        </w:tc>
        <w:tc>
          <w:tcPr>
            <w:tcW w:type="dxa" w:w="2160"/>
            <w:vAlign w:val="top"/>
          </w:tcPr>
          <w:p>
            <w:r>
              <w:t>FCGIAS_2_2_RC1_Second_Whole_System_Audit.docx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Supports Candidate Standard designation and the no-P1/P2-defect determination.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RA-07</w:t>
            </w:r>
          </w:p>
        </w:tc>
        <w:tc>
          <w:tcPr>
            <w:tcW w:type="dxa" w:w="2160"/>
            <w:vAlign w:val="top"/>
          </w:tcPr>
          <w:p>
            <w:r>
              <w:t>IR-01 adoption and freeze update</w:t>
            </w:r>
          </w:p>
        </w:tc>
        <w:tc>
          <w:tcPr>
            <w:tcW w:type="dxa" w:w="2160"/>
            <w:vAlign w:val="top"/>
          </w:tcPr>
          <w:p>
            <w:r>
              <w:t>FCGIAS_2_2_IR01_Adoption_and_Freeze_Update.docx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Adopts Necessary Standing Informational Capability and Structural Least Power as controlled 2.2 clarification.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RA-08</w:t>
            </w:r>
          </w:p>
        </w:tc>
        <w:tc>
          <w:tcPr>
            <w:tcW w:type="dxa" w:w="2160"/>
            <w:vAlign w:val="top"/>
          </w:tcPr>
          <w:p>
            <w:r>
              <w:t>IR-01 narrow verification</w:t>
            </w:r>
          </w:p>
        </w:tc>
        <w:tc>
          <w:tcPr>
            <w:tcW w:type="dxa" w:w="2160"/>
            <w:vAlign w:val="top"/>
          </w:tcPr>
          <w:p>
            <w:r>
              <w:t>FC_P2_2_IR01_Narrow_Verification.docx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Records narrow verification PASS and consistency/adversarial testing.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RA-09</w:t>
            </w:r>
          </w:p>
        </w:tc>
        <w:tc>
          <w:tcPr>
            <w:tcW w:type="dxa" w:w="2160"/>
            <w:vAlign w:val="top"/>
          </w:tcPr>
          <w:p>
            <w:r>
              <w:t>Version 2.2 Master Normative Traceability Matrix</w:t>
            </w:r>
          </w:p>
        </w:tc>
        <w:tc>
          <w:tcPr>
            <w:tcW w:type="dxa" w:w="2160"/>
            <w:vAlign w:val="top"/>
          </w:tcPr>
          <w:p>
            <w:r>
              <w:t>FCGIAS_Version_2_2_Master_Normative_Traceability_Matrix_T01_T70.docx</w:t>
            </w:r>
          </w:p>
        </w:tc>
        <w:tc>
          <w:tcPr>
            <w:tcW w:type="dxa" w:w="2160"/>
            <w:vAlign w:val="top"/>
          </w:tcPr>
          <w:p>
            <w:r>
              <w:t>CURRENT</w:t>
            </w:r>
          </w:p>
        </w:tc>
        <w:tc>
          <w:tcPr>
            <w:tcW w:type="dxa" w:w="2160"/>
            <w:vAlign w:val="top"/>
          </w:tcPr>
          <w:p>
            <w:r>
              <w:t>Consolidated controlling reader edition. T-01 through T-69 preserved; adopted IR-01 T-70 integrated and traceable to CF-79 and SD-13.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RA-10</w:t>
            </w:r>
          </w:p>
        </w:tc>
        <w:tc>
          <w:tcPr>
            <w:tcW w:type="dxa" w:w="2160"/>
            <w:vAlign w:val="top"/>
          </w:tcPr>
          <w:p>
            <w:r>
              <w:t>Version 2.2 Formal Conformance Test Suite</w:t>
            </w:r>
          </w:p>
        </w:tc>
        <w:tc>
          <w:tcPr>
            <w:tcW w:type="dxa" w:w="2160"/>
            <w:vAlign w:val="top"/>
          </w:tcPr>
          <w:p>
            <w:r>
              <w:t>FCGIAS_Version_2_2_Formal_Conformance_Test_Suite_CF01_CF79_Verified.docx</w:t>
            </w:r>
          </w:p>
        </w:tc>
        <w:tc>
          <w:tcPr>
            <w:tcW w:type="dxa" w:w="2160"/>
            <w:vAlign w:val="top"/>
          </w:tcPr>
          <w:p>
            <w:r>
              <w:t>CURRENT</w:t>
            </w:r>
          </w:p>
        </w:tc>
        <w:tc>
          <w:tcPr>
            <w:tcW w:type="dxa" w:w="2160"/>
            <w:vAlign w:val="top"/>
          </w:tcPr>
          <w:p>
            <w:r>
              <w:t>Verified assessor-facing consolidated edition. Source-specific CF-01 through CF-69 restored from the Version 2.1 development record; CF-70 through CF-78 integrated from Version 2.2 SD-01; CF-79 integrated from adopted IR-01.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RA-11</w:t>
            </w:r>
          </w:p>
        </w:tc>
        <w:tc>
          <w:tcPr>
            <w:tcW w:type="dxa" w:w="2160"/>
            <w:vAlign w:val="top"/>
          </w:tcPr>
          <w:p>
            <w:r>
              <w:t>Structural Disqualifiers</w:t>
            </w:r>
          </w:p>
        </w:tc>
        <w:tc>
          <w:tcPr>
            <w:tcW w:type="dxa" w:w="2160"/>
            <w:vAlign w:val="top"/>
          </w:tcPr>
          <w:p>
            <w:r>
              <w:t>FCGIAS Version 2.2 controlling standard + IR-01 controlled extension</w:t>
            </w:r>
          </w:p>
        </w:tc>
        <w:tc>
          <w:tcPr>
            <w:tcW w:type="dxa" w:w="2160"/>
            <w:vAlign w:val="top"/>
          </w:tcPr>
          <w:p>
            <w:r>
              <w:t>CURRENT</w:t>
            </w:r>
          </w:p>
        </w:tc>
        <w:tc>
          <w:tcPr>
            <w:tcW w:type="dxa" w:w="2160"/>
            <w:vAlign w:val="top"/>
          </w:tcPr>
          <w:p>
            <w:r>
              <w:t>SD-13 Unnecessary Standing Capability is current. Any reader-facing control catalog must include it with prior structural disqualifiers.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RA-12</w:t>
            </w:r>
          </w:p>
        </w:tc>
        <w:tc>
          <w:tcPr>
            <w:tcW w:type="dxa" w:w="2160"/>
            <w:vAlign w:val="top"/>
          </w:tcPr>
          <w:p>
            <w:r>
              <w:t>Version 2.2 Model Procurement Specification</w:t>
            </w:r>
          </w:p>
        </w:tc>
        <w:tc>
          <w:tcPr>
            <w:tcW w:type="dxa" w:w="2160"/>
            <w:vAlign w:val="top"/>
          </w:tcPr>
          <w:p>
            <w:r>
              <w:t>Fiduciary_Commons_V2_2_Model_Procurement_Specification.docx</w:t>
            </w:r>
          </w:p>
        </w:tc>
        <w:tc>
          <w:tcPr>
            <w:tcW w:type="dxa" w:w="2160"/>
            <w:vAlign w:val="top"/>
          </w:tcPr>
          <w:p>
            <w:r>
              <w:t>CURRENT</w:t>
            </w:r>
          </w:p>
        </w:tc>
        <w:tc>
          <w:tcPr>
            <w:tcW w:type="dxa" w:w="2160"/>
            <w:vAlign w:val="top"/>
          </w:tcPr>
          <w:p>
            <w:r>
              <w:t>Current procurement instrument. Vendor capability is included in conformance assessment without making a Vendor a governmental fiduciary merely by contract.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RA-13</w:t>
            </w:r>
          </w:p>
        </w:tc>
        <w:tc>
          <w:tcPr>
            <w:tcW w:type="dxa" w:w="2160"/>
            <w:vAlign w:val="top"/>
          </w:tcPr>
          <w:p>
            <w:r>
              <w:t>PDTA legislative translation</w:t>
            </w:r>
          </w:p>
        </w:tc>
        <w:tc>
          <w:tcPr>
            <w:tcW w:type="dxa" w:w="2160"/>
            <w:vAlign w:val="top"/>
          </w:tcPr>
          <w:p>
            <w:r>
              <w:t>PDTA_Version_2_2_TRI_PATCH_01_Freeze_Candidate.docx</w:t>
            </w:r>
          </w:p>
        </w:tc>
        <w:tc>
          <w:tcPr>
            <w:tcW w:type="dxa" w:w="2160"/>
            <w:vAlign w:val="top"/>
          </w:tcPr>
          <w:p>
            <w:r>
              <w:t>FREEZE CANDIDATE</w:t>
            </w:r>
          </w:p>
        </w:tc>
        <w:tc>
          <w:tcPr>
            <w:tcW w:type="dxa" w:w="2160"/>
            <w:vAlign w:val="top"/>
          </w:tcPr>
          <w:p>
            <w:r>
              <w:t>Current complete reader-facing PDTA Version 2.2 Model Act. Derived from the RC4.1 frozen baseline, clean-restated, trilogy-audited, corrected through TRI-PATCH-01, and narrow-verified with no remaining P1/P2 finding. Earlier synchronization instruments and first clean restatement are superseded for current use.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RA-14</w:t>
            </w:r>
          </w:p>
        </w:tc>
        <w:tc>
          <w:tcPr>
            <w:tcW w:type="dxa" w:w="2160"/>
            <w:vAlign w:val="top"/>
          </w:tcPr>
          <w:p>
            <w:r>
              <w:t>VIDA legislative translation</w:t>
            </w:r>
          </w:p>
        </w:tc>
        <w:tc>
          <w:tcPr>
            <w:tcW w:type="dxa" w:w="2160"/>
            <w:vAlign w:val="top"/>
          </w:tcPr>
          <w:p>
            <w:r>
              <w:t>VIDA_Version_2_2_TRI_PATCH_01_Freeze_Candidate.docx</w:t>
            </w:r>
          </w:p>
        </w:tc>
        <w:tc>
          <w:tcPr>
            <w:tcW w:type="dxa" w:w="2160"/>
            <w:vAlign w:val="top"/>
          </w:tcPr>
          <w:p>
            <w:r>
              <w:t>FREEZE CANDIDATE</w:t>
            </w:r>
          </w:p>
        </w:tc>
        <w:tc>
          <w:tcPr>
            <w:tcW w:type="dxa" w:w="2160"/>
            <w:vAlign w:val="top"/>
          </w:tcPr>
          <w:p>
            <w:r>
              <w:t>Current complete reader-facing VIDA Version 2.2 Model Act. Derived from the RC4.1 frozen baseline, clean-restated, trilogy-audited, corrected through TRI-PATCH-01, and narrow-verified with no remaining P1/P2 finding. Earlier synchronization instruments and first clean restatement are superseded for current use.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RA-15</w:t>
            </w:r>
          </w:p>
        </w:tc>
        <w:tc>
          <w:tcPr>
            <w:tcW w:type="dxa" w:w="2160"/>
            <w:vAlign w:val="top"/>
          </w:tcPr>
          <w:p>
            <w:r>
              <w:t>GAAFA legislative translation</w:t>
            </w:r>
          </w:p>
        </w:tc>
        <w:tc>
          <w:tcPr>
            <w:tcW w:type="dxa" w:w="2160"/>
            <w:vAlign w:val="top"/>
          </w:tcPr>
          <w:p>
            <w:r>
              <w:t>GAAFA_Version_2_2_TRI_PATCH_01_Freeze_Candidate.docx</w:t>
            </w:r>
          </w:p>
        </w:tc>
        <w:tc>
          <w:tcPr>
            <w:tcW w:type="dxa" w:w="2160"/>
            <w:vAlign w:val="top"/>
          </w:tcPr>
          <w:p>
            <w:r>
              <w:t>FREEZE CANDIDATE</w:t>
            </w:r>
          </w:p>
        </w:tc>
        <w:tc>
          <w:tcPr>
            <w:tcW w:type="dxa" w:w="2160"/>
            <w:vAlign w:val="top"/>
          </w:tcPr>
          <w:p>
            <w:r>
              <w:t>Current complete reader-facing GAAFA Version 2.2 Model Act. Derived from the RC4.1 frozen baseline, clean-restated, trilogy-audited, corrected through TRI-PATCH-01, and narrow-verified with no remaining P1/P2 finding. Earlier synchronization instruments and first clean restatement are superseded for current use.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RA-16</w:t>
            </w:r>
          </w:p>
        </w:tc>
        <w:tc>
          <w:tcPr>
            <w:tcW w:type="dxa" w:w="2160"/>
            <w:vAlign w:val="top"/>
          </w:tcPr>
          <w:p>
            <w:r>
              <w:t>Version 2.2 institutional conformance audit</w:t>
            </w:r>
          </w:p>
        </w:tc>
        <w:tc>
          <w:tcPr>
            <w:tcW w:type="dxa" w:w="2160"/>
            <w:vAlign w:val="top"/>
          </w:tcPr>
          <w:p>
            <w:r>
              <w:t>FC_V2_2_Institutional_Conformance_Audit.docx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Institutional package audit. PASS WITH IMPLEMENTATION RESERVATIONS.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RA-17</w:t>
            </w:r>
          </w:p>
        </w:tc>
        <w:tc>
          <w:tcPr>
            <w:tcW w:type="dxa" w:w="2160"/>
            <w:vAlign w:val="top"/>
          </w:tcPr>
          <w:p>
            <w:r>
              <w:t>Version 2.2 architecture figure after IR-01</w:t>
            </w:r>
          </w:p>
        </w:tc>
        <w:tc>
          <w:tcPr>
            <w:tcW w:type="dxa" w:w="2160"/>
            <w:vAlign w:val="top"/>
          </w:tcPr>
          <w:p>
            <w:r>
              <w:t>FC_Figure_1_Version_2_2_IR01_Architecture.png / .pdf</w:t>
            </w:r>
          </w:p>
        </w:tc>
        <w:tc>
          <w:tcPr>
            <w:tcW w:type="dxa" w:w="2160"/>
            <w:vAlign w:val="top"/>
          </w:tcPr>
          <w:p>
            <w:r>
              <w:t>CURRENT</w:t>
            </w:r>
          </w:p>
        </w:tc>
        <w:tc>
          <w:tcPr>
            <w:tcW w:type="dxa" w:w="2160"/>
            <w:vAlign w:val="top"/>
          </w:tcPr>
          <w:p>
            <w:r>
              <w:t>Current Figure 1 architecture. Supersedes the pre-IR-01 Version 2.2 figure for current theory.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RA-18</w:t>
            </w:r>
          </w:p>
        </w:tc>
        <w:tc>
          <w:tcPr>
            <w:tcW w:type="dxa" w:w="2160"/>
            <w:vAlign w:val="top"/>
          </w:tcPr>
          <w:p>
            <w:r>
              <w:t>FC-P2.1-SD-01 development record</w:t>
            </w:r>
          </w:p>
        </w:tc>
        <w:tc>
          <w:tcPr>
            <w:tcW w:type="dxa" w:w="2160"/>
            <w:vAlign w:val="top"/>
          </w:tcPr>
          <w:p>
            <w:r>
              <w:t>FC_P2_1_SD_01_Development_Record.docx</w:t>
            </w:r>
          </w:p>
        </w:tc>
        <w:tc>
          <w:tcPr>
            <w:tcW w:type="dxa" w:w="2160"/>
            <w:vAlign w:val="top"/>
          </w:tcPr>
          <w:p>
            <w:r>
              <w:t>HISTORICAL / CONTROL SUPPORT</w:t>
            </w:r>
          </w:p>
        </w:tc>
        <w:tc>
          <w:tcPr>
            <w:tcW w:type="dxa" w:w="2160"/>
            <w:vAlign w:val="top"/>
          </w:tcPr>
          <w:p>
            <w:r>
              <w:t>Primary development record for Positive Legal Authority, Legitimate Informational Authority, and Purpose-Divergence doctrine.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RA-19</w:t>
            </w:r>
          </w:p>
        </w:tc>
        <w:tc>
          <w:tcPr>
            <w:tcW w:type="dxa" w:w="2160"/>
            <w:vAlign w:val="top"/>
          </w:tcPr>
          <w:p>
            <w:r>
              <w:t>FC-P2.1-SD-01 adversarial validation</w:t>
            </w:r>
          </w:p>
        </w:tc>
        <w:tc>
          <w:tcPr>
            <w:tcW w:type="dxa" w:w="2160"/>
            <w:vAlign w:val="top"/>
          </w:tcPr>
          <w:p>
            <w:r>
              <w:t>FC_P2_1_SD_01_Adversarial_Validation.docx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Supports Version 2.2 substantive correction and integration.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RA-20</w:t>
            </w:r>
          </w:p>
        </w:tc>
        <w:tc>
          <w:tcPr>
            <w:tcW w:type="dxa" w:w="2160"/>
            <w:vAlign w:val="top"/>
          </w:tcPr>
          <w:p>
            <w:r>
              <w:t>Utility, Security, Autonomy antecedent</w:t>
            </w:r>
          </w:p>
        </w:tc>
        <w:tc>
          <w:tcPr>
            <w:tcW w:type="dxa" w:w="2160"/>
            <w:vAlign w:val="top"/>
          </w:tcPr>
          <w:p>
            <w:r>
              <w:t>USA V1.docx</w:t>
            </w:r>
          </w:p>
        </w:tc>
        <w:tc>
          <w:tcPr>
            <w:tcW w:type="dxa" w:w="2160"/>
            <w:vAlign w:val="top"/>
          </w:tcPr>
          <w:p>
            <w:r>
              <w:t>HISTORICAL SOURCE</w:t>
            </w:r>
          </w:p>
        </w:tc>
        <w:tc>
          <w:tcPr>
            <w:tcW w:type="dxa" w:w="2160"/>
            <w:vAlign w:val="top"/>
          </w:tcPr>
          <w:p>
            <w:r>
              <w:t>2023-2024 antecedent design framework. Apply provenance rule PR-01: later copy date is not concept-origin date.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RA-21</w:t>
            </w:r>
          </w:p>
        </w:tc>
        <w:tc>
          <w:tcPr>
            <w:tcW w:type="dxa" w:w="2160"/>
            <w:vAlign w:val="top"/>
          </w:tcPr>
          <w:p>
            <w:r>
              <w:t>Conceptual Fidelity Audit and provenance ledger</w:t>
            </w:r>
          </w:p>
        </w:tc>
        <w:tc>
          <w:tcPr>
            <w:tcW w:type="dxa" w:w="2160"/>
            <w:vAlign w:val="top"/>
          </w:tcPr>
          <w:p>
            <w:r>
              <w:t>FC_Conceptual_Drift_and_Fidelity_Audit.docx; FC_Original_Thesis_Provenance_Ledger.docx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Supports Publication 2.1's genealogy and fidelity claims, including Utility, Security, Autonomy and No Phone Home.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RA-22</w:t>
            </w:r>
          </w:p>
        </w:tc>
        <w:tc>
          <w:tcPr>
            <w:tcW w:type="dxa" w:w="2160"/>
            <w:vAlign w:val="top"/>
          </w:tcPr>
          <w:p>
            <w:r>
              <w:t>FC Thesis Ledger</w:t>
            </w:r>
          </w:p>
        </w:tc>
        <w:tc>
          <w:tcPr>
            <w:tcW w:type="dxa" w:w="2160"/>
            <w:vAlign w:val="top"/>
          </w:tcPr>
          <w:p>
            <w:r>
              <w:t>FC_TL_2_2_Fiduciary_Commons_Thesis_Ledger.docx</w:t>
            </w:r>
          </w:p>
        </w:tc>
        <w:tc>
          <w:tcPr>
            <w:tcW w:type="dxa" w:w="2160"/>
            <w:vAlign w:val="top"/>
          </w:tcPr>
          <w:p>
            <w:r>
              <w:t>CURRENT</w:t>
            </w:r>
          </w:p>
        </w:tc>
        <w:tc>
          <w:tcPr>
            <w:tcW w:type="dxa" w:w="2160"/>
            <w:vAlign w:val="top"/>
          </w:tcPr>
          <w:p>
            <w:r>
              <w:t>Active Version 2.2 source-of-truth thesis ledger. FC-TL 1.0 remains historical. Incorporates PLA/LIA, SLIA, NSIC, Structural Least Power, Purpose Divergence, Vendor correction, No Phone Home lineage, and OIA/FC/FCGIAS hierarchy.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RA-23</w:t>
            </w:r>
          </w:p>
        </w:tc>
        <w:tc>
          <w:tcPr>
            <w:tcW w:type="dxa" w:w="2160"/>
            <w:vAlign w:val="top"/>
          </w:tcPr>
          <w:p>
            <w:r>
              <w:t>White Paper Proposition and Authority Matrix</w:t>
            </w:r>
          </w:p>
        </w:tc>
        <w:tc>
          <w:tcPr>
            <w:tcW w:type="dxa" w:w="2160"/>
            <w:vAlign w:val="top"/>
          </w:tcPr>
          <w:p>
            <w:r>
              <w:t>WP_PAM_0_3_Version_2_2_Proposition_and_Authority_Matrix.docx</w:t>
            </w:r>
          </w:p>
        </w:tc>
        <w:tc>
          <w:tcPr>
            <w:tcW w:type="dxa" w:w="2160"/>
            <w:vAlign w:val="top"/>
          </w:tcPr>
          <w:p>
            <w:r>
              <w:t>CURRENT CONTROL</w:t>
            </w:r>
          </w:p>
        </w:tc>
        <w:tc>
          <w:tcPr>
            <w:tcW w:type="dxa" w:w="2160"/>
            <w:vAlign w:val="top"/>
          </w:tcPr>
          <w:p>
            <w:r>
              <w:t>Active Version 2.2 proposition-and-authority matrix. Aligns Publication 2.1 with FC-TL 2.2 and records support, counterauthority, doctrinal classification, drafting controls, and drift findings.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RA-24</w:t>
            </w:r>
          </w:p>
        </w:tc>
        <w:tc>
          <w:tcPr>
            <w:tcW w:type="dxa" w:w="2160"/>
            <w:vAlign w:val="top"/>
          </w:tcPr>
          <w:p>
            <w:r>
              <w:t>Source and Footnote Dossier</w:t>
            </w:r>
          </w:p>
        </w:tc>
        <w:tc>
          <w:tcPr>
            <w:tcW w:type="dxa" w:w="2160"/>
            <w:vAlign w:val="top"/>
          </w:tcPr>
          <w:p>
            <w:r>
              <w:t>FC_Source_and_Footnote_Dossier_0_3_Post_Version_2_2_Controlled_Edition.docx</w:t>
            </w:r>
          </w:p>
        </w:tc>
        <w:tc>
          <w:tcPr>
            <w:tcW w:type="dxa" w:w="2160"/>
            <w:vAlign w:val="top"/>
          </w:tcPr>
          <w:p>
            <w:r>
              <w:t>CURRENT CONTROL</w:t>
            </w:r>
          </w:p>
        </w:tc>
        <w:tc>
          <w:tcPr>
            <w:tcW w:type="dxa" w:w="2160"/>
            <w:vAlign w:val="top"/>
          </w:tcPr>
          <w:p>
            <w:r>
              <w:t>Active post-Version-2.2 source and footnote dossier for Publication 2.1. Supersedes Dossier 0.2 for current publication-control use while preserving Dossier 0.2 as historical.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RA-25</w:t>
            </w:r>
          </w:p>
        </w:tc>
        <w:tc>
          <w:tcPr>
            <w:tcW w:type="dxa" w:w="2160"/>
            <w:vAlign w:val="top"/>
          </w:tcPr>
          <w:p>
            <w:r>
              <w:t>Publication 2.1 final control verification</w:t>
            </w:r>
          </w:p>
        </w:tc>
        <w:tc>
          <w:tcPr>
            <w:tcW w:type="dxa" w:w="2160"/>
            <w:vAlign w:val="top"/>
          </w:tcPr>
          <w:p>
            <w:r>
              <w:t>FC_White_Paper_Publication_2_1_Final_Control_Verification_Record.docx; FC_White_Paper_Publication_2_1_SHA256.txt</w:t>
            </w:r>
          </w:p>
        </w:tc>
        <w:tc>
          <w:tcPr>
            <w:tcW w:type="dxa" w:w="2160"/>
            <w:vAlign w:val="top"/>
          </w:tcPr>
          <w:p>
            <w:r>
              <w:t>HISTORICAL / CONTROL SUPPORT</w:t>
            </w:r>
          </w:p>
        </w:tc>
        <w:tc>
          <w:tcPr>
            <w:tcW w:type="dxa" w:w="2160"/>
            <w:vAlign w:val="top"/>
          </w:tcPr>
          <w:p>
            <w:r>
              <w:t>Control record for an earlier Publication 2.1 footnote-corrected candidate. Superseded as a current publication-control record by the later editorial/citation corrections and Word-native footnote rebuild. Preserve for provenance; do not use to identify the current manuscript.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RA-26</w:t>
            </w:r>
          </w:p>
        </w:tc>
        <w:tc>
          <w:tcPr>
            <w:tcW w:type="dxa" w:w="2160"/>
            <w:vAlign w:val="top"/>
          </w:tcPr>
          <w:p>
            <w:r>
              <w:t>PDTA Version 2.1-RC4.1 frozen legislative baseline</w:t>
            </w:r>
          </w:p>
        </w:tc>
        <w:tc>
          <w:tcPr>
            <w:tcW w:type="dxa" w:w="2160"/>
            <w:vAlign w:val="top"/>
          </w:tcPr>
          <w:p>
            <w:r>
              <w:t>PDTA_Version_2.1_RC4.1_Priority_3.1_Patched.docx</w:t>
            </w:r>
          </w:p>
        </w:tc>
        <w:tc>
          <w:tcPr>
            <w:tcW w:type="dxa" w:w="2160"/>
            <w:vAlign w:val="top"/>
          </w:tcPr>
          <w:p>
            <w:r>
              <w:t>HISTORICAL</w:t>
            </w:r>
          </w:p>
        </w:tc>
        <w:tc>
          <w:tcPr>
            <w:tcW w:type="dxa" w:w="2160"/>
            <w:vAlign w:val="top"/>
          </w:tcPr>
          <w:p>
            <w:r>
              <w:t>Frozen pre-Version-2.2 statutory baseline used for the controlled PDTA 2.2 restatement. Preserve as exact provenance; do not distribute as current PDTA.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RA-27</w:t>
            </w:r>
          </w:p>
        </w:tc>
        <w:tc>
          <w:tcPr>
            <w:tcW w:type="dxa" w:w="2160"/>
            <w:vAlign w:val="top"/>
          </w:tcPr>
          <w:p>
            <w:r>
              <w:t>VIDA Version 2.1-RC4.1 frozen legislative baseline</w:t>
            </w:r>
          </w:p>
        </w:tc>
        <w:tc>
          <w:tcPr>
            <w:tcW w:type="dxa" w:w="2160"/>
            <w:vAlign w:val="top"/>
          </w:tcPr>
          <w:p>
            <w:r>
              <w:t>VIDA_Version_2.1_RC4.1_Priority_3.1_Patched.docx</w:t>
            </w:r>
          </w:p>
        </w:tc>
        <w:tc>
          <w:tcPr>
            <w:tcW w:type="dxa" w:w="2160"/>
            <w:vAlign w:val="top"/>
          </w:tcPr>
          <w:p>
            <w:r>
              <w:t>HISTORICAL</w:t>
            </w:r>
          </w:p>
        </w:tc>
        <w:tc>
          <w:tcPr>
            <w:tcW w:type="dxa" w:w="2160"/>
            <w:vAlign w:val="top"/>
          </w:tcPr>
          <w:p>
            <w:r>
              <w:t>Frozen pre-Version-2.2 statutory baseline used for the controlled VIDA 2.2 restatement. Preserve as exact provenance; do not distribute as current VIDA.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RA-28</w:t>
            </w:r>
          </w:p>
        </w:tc>
        <w:tc>
          <w:tcPr>
            <w:tcW w:type="dxa" w:w="2160"/>
            <w:vAlign w:val="top"/>
          </w:tcPr>
          <w:p>
            <w:r>
              <w:t>GAAFA Version 2.1-RC4.1 frozen legislative baseline</w:t>
            </w:r>
          </w:p>
        </w:tc>
        <w:tc>
          <w:tcPr>
            <w:tcW w:type="dxa" w:w="2160"/>
            <w:vAlign w:val="top"/>
          </w:tcPr>
          <w:p>
            <w:r>
              <w:t>GAAFA_Version_2.1_RC4.1_Priority_3.1_Patched.docx</w:t>
            </w:r>
          </w:p>
        </w:tc>
        <w:tc>
          <w:tcPr>
            <w:tcW w:type="dxa" w:w="2160"/>
            <w:vAlign w:val="top"/>
          </w:tcPr>
          <w:p>
            <w:r>
              <w:t>HISTORICAL</w:t>
            </w:r>
          </w:p>
        </w:tc>
        <w:tc>
          <w:tcPr>
            <w:tcW w:type="dxa" w:w="2160"/>
            <w:vAlign w:val="top"/>
          </w:tcPr>
          <w:p>
            <w:r>
              <w:t>Frozen pre-Version-2.2 statutory baseline used for the controlled GAAFA 2.2 restatement. Preserve as exact provenance; do not distribute as current GAAFA.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RA-29</w:t>
            </w:r>
          </w:p>
        </w:tc>
        <w:tc>
          <w:tcPr>
            <w:tcW w:type="dxa" w:w="2160"/>
            <w:vAlign w:val="top"/>
          </w:tcPr>
          <w:p>
            <w:r>
              <w:t>PDTA first clean Version 2.2 restatement</w:t>
            </w:r>
          </w:p>
        </w:tc>
        <w:tc>
          <w:tcPr>
            <w:tcW w:type="dxa" w:w="2160"/>
            <w:vAlign w:val="top"/>
          </w:tcPr>
          <w:p>
            <w:r>
              <w:t>PDTA_Version_2_2_Clean_Restated_Legislative_Candidate.docx</w:t>
            </w:r>
          </w:p>
        </w:tc>
        <w:tc>
          <w:tcPr>
            <w:tcW w:type="dxa" w:w="2160"/>
            <w:vAlign w:val="top"/>
          </w:tcPr>
          <w:p>
            <w:r>
              <w:t>SUPERSEDED / CONTROL SUPPORT</w:t>
            </w:r>
          </w:p>
        </w:tc>
        <w:tc>
          <w:tcPr>
            <w:tcW w:type="dxa" w:w="2160"/>
            <w:vAlign w:val="top"/>
          </w:tcPr>
          <w:p>
            <w:r>
              <w:t>First complete PDTA 2.2 clean restatement. Superseded by TRI-PATCH-01 after trilogy-wide audit. Preserve with its reconciliation record to show the transition from RC4.1 to the first consolidated 2.2 statutory state.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RA-30</w:t>
            </w:r>
          </w:p>
        </w:tc>
        <w:tc>
          <w:tcPr>
            <w:tcW w:type="dxa" w:w="2160"/>
            <w:vAlign w:val="top"/>
          </w:tcPr>
          <w:p>
            <w:r>
              <w:t>VIDA first clean Version 2.2 restatement</w:t>
            </w:r>
          </w:p>
        </w:tc>
        <w:tc>
          <w:tcPr>
            <w:tcW w:type="dxa" w:w="2160"/>
            <w:vAlign w:val="top"/>
          </w:tcPr>
          <w:p>
            <w:r>
              <w:t>VIDA_Version_2_2_Clean_Restated_Legislative_Candidate.docx</w:t>
            </w:r>
          </w:p>
        </w:tc>
        <w:tc>
          <w:tcPr>
            <w:tcW w:type="dxa" w:w="2160"/>
            <w:vAlign w:val="top"/>
          </w:tcPr>
          <w:p>
            <w:r>
              <w:t>SUPERSEDED / CONTROL SUPPORT</w:t>
            </w:r>
          </w:p>
        </w:tc>
        <w:tc>
          <w:tcPr>
            <w:tcW w:type="dxa" w:w="2160"/>
            <w:vAlign w:val="top"/>
          </w:tcPr>
          <w:p>
            <w:r>
              <w:t>First complete VIDA 2.2 clean restatement. Superseded by TRI-PATCH-01 after trilogy-wide audit. Preserve with its reconciliation record to show the transition from RC4.1 to the first consolidated 2.2 statutory state.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RA-31</w:t>
            </w:r>
          </w:p>
        </w:tc>
        <w:tc>
          <w:tcPr>
            <w:tcW w:type="dxa" w:w="2160"/>
            <w:vAlign w:val="top"/>
          </w:tcPr>
          <w:p>
            <w:r>
              <w:t>GAAFA first clean Version 2.2 restatement</w:t>
            </w:r>
          </w:p>
        </w:tc>
        <w:tc>
          <w:tcPr>
            <w:tcW w:type="dxa" w:w="2160"/>
            <w:vAlign w:val="top"/>
          </w:tcPr>
          <w:p>
            <w:r>
              <w:t>GAAFA_Version_2_2_Clean_Restated_Legislative_Candidate.docx</w:t>
            </w:r>
          </w:p>
        </w:tc>
        <w:tc>
          <w:tcPr>
            <w:tcW w:type="dxa" w:w="2160"/>
            <w:vAlign w:val="top"/>
          </w:tcPr>
          <w:p>
            <w:r>
              <w:t>SUPERSEDED / CONTROL SUPPORT</w:t>
            </w:r>
          </w:p>
        </w:tc>
        <w:tc>
          <w:tcPr>
            <w:tcW w:type="dxa" w:w="2160"/>
            <w:vAlign w:val="top"/>
          </w:tcPr>
          <w:p>
            <w:r>
              <w:t>First complete GAAFA 2.2 clean restatement. Superseded by TRI-PATCH-01 after trilogy-wide audit. Preserve with its reconciliation record to show the transition from RC4.1 to the first consolidated 2.2 statutory state.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RA-32</w:t>
            </w:r>
          </w:p>
        </w:tc>
        <w:tc>
          <w:tcPr>
            <w:tcW w:type="dxa" w:w="2160"/>
            <w:vAlign w:val="top"/>
          </w:tcPr>
          <w:p>
            <w:r>
              <w:t>PDTA 2.2 restatement reconciliation record</w:t>
            </w:r>
          </w:p>
        </w:tc>
        <w:tc>
          <w:tcPr>
            <w:tcW w:type="dxa" w:w="2160"/>
            <w:vAlign w:val="top"/>
          </w:tcPr>
          <w:p>
            <w:r>
              <w:t>PDTA_Version_2_2_Restatement_Reconciliation_Record.docx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Provision-level control record explaining the RC4.1-to-2.2 integration, including PLA/LIA, Purpose Divergence, IR-01, Structural Least Power, and Vendor-status correction.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RA-33</w:t>
            </w:r>
          </w:p>
        </w:tc>
        <w:tc>
          <w:tcPr>
            <w:tcW w:type="dxa" w:w="2160"/>
            <w:vAlign w:val="top"/>
          </w:tcPr>
          <w:p>
            <w:r>
              <w:t>VIDA 2.2 restatement reconciliation record</w:t>
            </w:r>
          </w:p>
        </w:tc>
        <w:tc>
          <w:tcPr>
            <w:tcW w:type="dxa" w:w="2160"/>
            <w:vAlign w:val="top"/>
          </w:tcPr>
          <w:p>
            <w:r>
              <w:t>VIDA_Version_2_2_Restatement_Reconciliation_Record.docx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Control record for the RC4.1-to-2.2 VIDA restatement, including No Phone Home, Authorized Answer, Selective Disclosure, IR-01, procurement, and Vendor treatment.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RA-34</w:t>
            </w:r>
          </w:p>
        </w:tc>
        <w:tc>
          <w:tcPr>
            <w:tcW w:type="dxa" w:w="2160"/>
            <w:vAlign w:val="top"/>
          </w:tcPr>
          <w:p>
            <w:r>
              <w:t>GAAFA 2.2 restatement reconciliation record</w:t>
            </w:r>
          </w:p>
        </w:tc>
        <w:tc>
          <w:tcPr>
            <w:tcW w:type="dxa" w:w="2160"/>
            <w:vAlign w:val="top"/>
          </w:tcPr>
          <w:p>
            <w:r>
              <w:t>GAAFA_Version_2_2_Restatement_Reconciliation_Record.docx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Control record for the RC4.1-to-2.2 GAAFA restatement, including AI boundary inheritance, Purpose Divergence, feature/input authority, agentic systems, IR-01, procurement, and Vendor treatment.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RA-35</w:t>
            </w:r>
          </w:p>
        </w:tc>
        <w:tc>
          <w:tcPr>
            <w:tcW w:type="dxa" w:w="2160"/>
            <w:vAlign w:val="top"/>
          </w:tcPr>
          <w:p>
            <w:r>
              <w:t>Version 2.2 trilogy-wide synchronization and freeze audit</w:t>
            </w:r>
          </w:p>
        </w:tc>
        <w:tc>
          <w:tcPr>
            <w:tcW w:type="dxa" w:w="2160"/>
            <w:vAlign w:val="top"/>
          </w:tcPr>
          <w:p>
            <w:r>
              <w:t>FC_V2_2_Trilogy_Wide_Synchronization_and_Freeze_Audit.docx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Whole-trilogy synchronization audit. Initial determination HOLD FOR CONTROLLED PATCH. Identified TRI-P1-01 through TRI-P2-04 and found no need to reopen the Version 2.2 substantive architecture.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RA-36</w:t>
            </w:r>
          </w:p>
        </w:tc>
        <w:tc>
          <w:tcPr>
            <w:tcW w:type="dxa" w:w="2160"/>
            <w:vAlign w:val="top"/>
          </w:tcPr>
          <w:p>
            <w:r>
              <w:t>FC-V2.2-TRI-PATCH-01</w:t>
            </w:r>
          </w:p>
        </w:tc>
        <w:tc>
          <w:tcPr>
            <w:tcW w:type="dxa" w:w="2160"/>
            <w:vAlign w:val="top"/>
          </w:tcPr>
          <w:p>
            <w:r>
              <w:t>PDTA / VIDA / GAAFA Version 2.2 TRI-PATCH-01 Freeze Candidate set</w:t>
            </w:r>
          </w:p>
        </w:tc>
        <w:tc>
          <w:tcPr>
            <w:tcW w:type="dxa" w:w="2160"/>
            <w:vAlign w:val="top"/>
          </w:tcPr>
          <w:p>
            <w:r>
              <w:t>CURRENT CONTROL STATE</w:t>
            </w:r>
          </w:p>
        </w:tc>
        <w:tc>
          <w:tcPr>
            <w:tcW w:type="dxa" w:w="2160"/>
            <w:vAlign w:val="top"/>
          </w:tcPr>
          <w:p>
            <w:r>
              <w:t>Controlled six-finding patch state that corrected the trilogy audit defects without unrelated substantive revision. Current legislative control state underlying RA-13 through RA-15.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RA-37</w:t>
            </w:r>
          </w:p>
        </w:tc>
        <w:tc>
          <w:tcPr>
            <w:tcW w:type="dxa" w:w="2160"/>
            <w:vAlign w:val="top"/>
          </w:tcPr>
          <w:p>
            <w:r>
              <w:t>TRI-PATCH-01 narrow verification and freeze-candidate record</w:t>
            </w:r>
          </w:p>
        </w:tc>
        <w:tc>
          <w:tcPr>
            <w:tcW w:type="dxa" w:w="2160"/>
            <w:vAlign w:val="top"/>
          </w:tcPr>
          <w:p>
            <w:r>
              <w:t>FC_V2_2_TRI_PATCH_01_Narrow_Verification_and_Freeze_Candidate_Record.docx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Narrow verification PASS. Records closure of all six trilogy-audit findings, regression checks, and designation of the three Acts as the Version 2.2 Model Act Freeze Candidate set.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RA-38</w:t>
            </w:r>
          </w:p>
        </w:tc>
        <w:tc>
          <w:tcPr>
            <w:tcW w:type="dxa" w:w="2160"/>
            <w:vAlign w:val="top"/>
          </w:tcPr>
          <w:p>
            <w:r>
              <w:t>Earlier Version 2.2 trilogy synchronization instruments</w:t>
            </w:r>
          </w:p>
        </w:tc>
        <w:tc>
          <w:tcPr>
            <w:tcW w:type="dxa" w:w="2160"/>
            <w:vAlign w:val="top"/>
          </w:tcPr>
          <w:p>
            <w:r>
              <w:t>PDTA_Version_2_2_Synchronized_Legislative_Candidate.docx; VIDA_Version_2_2_Synchronized_Legislative_Candidate.docx; GAAFA_Version_2_2_Synchronized_Legislative_Candidate.docx</w:t>
            </w:r>
          </w:p>
        </w:tc>
        <w:tc>
          <w:tcPr>
            <w:tcW w:type="dxa" w:w="2160"/>
            <w:vAlign w:val="top"/>
          </w:tcPr>
          <w:p>
            <w:r>
              <w:t>SUPERSEDED / HISTORICAL</w:t>
            </w:r>
          </w:p>
        </w:tc>
        <w:tc>
          <w:tcPr>
            <w:tcW w:type="dxa" w:w="2160"/>
            <w:vAlign w:val="top"/>
          </w:tcPr>
          <w:p>
            <w:r>
              <w:t>Pre-restatement synchronization instruments. Preserve for development history and change provenance. They are no longer current reader-facing Acts and must not be cited as the current Version 2.2 Model Acts.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RA-39</w:t>
            </w:r>
          </w:p>
        </w:tc>
        <w:tc>
          <w:tcPr>
            <w:tcW w:type="dxa" w:w="2160"/>
            <w:vAlign w:val="top"/>
          </w:tcPr>
          <w:p>
            <w:r>
              <w:t>Publication 2.1 editorial/citation/defined-term audit</w:t>
            </w:r>
          </w:p>
        </w:tc>
        <w:tc>
          <w:tcPr>
            <w:tcW w:type="dxa" w:w="2160"/>
            <w:vAlign w:val="top"/>
          </w:tcPr>
          <w:p>
            <w:r>
              <w:t>FC_White_Paper_Publication_2_1_Editorial_Citation_Defined_Term_Audit_Record.docx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Records the Publication 2.1 editorial/citation audit, FCGIAS full-name insertion, OIA usage normalization, footnote-placement correction, and current-versus-historical FCGIAS citation treatment. Predates the later Word-native footnote rebuild but remains operative as an editorial audit record.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RA-40</w:t>
            </w:r>
          </w:p>
        </w:tc>
        <w:tc>
          <w:tcPr>
            <w:tcW w:type="dxa" w:w="2160"/>
            <w:vAlign w:val="top"/>
          </w:tcPr>
          <w:p>
            <w:r>
              <w:t>Publication 2.1 final substantive-fidelity and citation audit</w:t>
            </w:r>
          </w:p>
        </w:tc>
        <w:tc>
          <w:tcPr>
            <w:tcW w:type="dxa" w:w="2160"/>
            <w:vAlign w:val="top"/>
          </w:tcPr>
          <w:p>
            <w:r>
              <w:t>FC_Publication_2_1_Final_Substantive_Fidelity_and_Citation_Audit.docx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Final audit PASS supporting RA-01 Final Candidate status. Records the controlled drift corrections, additional IR-01 fidelity corrections, citation-currency update, footnote verification, word-count control, and render inspection.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RA-41</w:t>
            </w:r>
          </w:p>
        </w:tc>
        <w:tc>
          <w:tcPr>
            <w:tcW w:type="dxa" w:w="2160"/>
            <w:vAlign w:val="top"/>
          </w:tcPr>
          <w:p>
            <w:r>
              <w:t>FC-TL 2.2 change and provenance record</w:t>
            </w:r>
          </w:p>
        </w:tc>
        <w:tc>
          <w:tcPr>
            <w:tcW w:type="dxa" w:w="2160"/>
            <w:vAlign w:val="top"/>
          </w:tcPr>
          <w:p>
            <w:r>
              <w:t>FC_TL_2_2_Change_and_Provenance_Record.docx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Records the controlled succession from FC-TL 1.0 to FC-TL 2.2 and preserves proposition-level provenance.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RA-42</w:t>
            </w:r>
          </w:p>
        </w:tc>
        <w:tc>
          <w:tcPr>
            <w:tcW w:type="dxa" w:w="2160"/>
            <w:vAlign w:val="top"/>
          </w:tcPr>
          <w:p>
            <w:r>
              <w:t>WP-PAM 0.3 alignment and drift record</w:t>
            </w:r>
          </w:p>
        </w:tc>
        <w:tc>
          <w:tcPr>
            <w:tcW w:type="dxa" w:w="2160"/>
            <w:vAlign w:val="top"/>
          </w:tcPr>
          <w:p>
            <w:r>
              <w:t>WP_PAM_0_3_Publication_2_1_Alignment_and_Drift_Record.docx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Records the Publication 2.1 alignment result and the controlled drift findings that governed the final manuscript pass.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RA-43</w:t>
            </w:r>
          </w:p>
        </w:tc>
        <w:tc>
          <w:tcPr>
            <w:tcW w:type="dxa" w:w="2160"/>
            <w:vAlign w:val="top"/>
          </w:tcPr>
          <w:p>
            <w:r>
              <w:t>Source and Footnote Dossier 0.3 change and research record</w:t>
            </w:r>
          </w:p>
        </w:tc>
        <w:tc>
          <w:tcPr>
            <w:tcW w:type="dxa" w:w="2160"/>
            <w:vAlign w:val="top"/>
          </w:tcPr>
          <w:p>
            <w:r>
              <w:t>FC_Source_and_Footnote_Dossier_0_3_Change_and_Research_Record.docx</w:t>
            </w:r>
          </w:p>
        </w:tc>
        <w:tc>
          <w:tcPr>
            <w:tcW w:type="dxa" w:w="2160"/>
            <w:vAlign w:val="top"/>
          </w:tcPr>
          <w:p>
            <w:r>
              <w:t>CONTROL SUPPORT</w:t>
            </w:r>
          </w:p>
        </w:tc>
        <w:tc>
          <w:tcPr>
            <w:tcW w:type="dxa" w:w="2160"/>
            <w:vAlign w:val="top"/>
          </w:tcPr>
          <w:p>
            <w:r>
              <w:t>Records closure of the post-Version-2.2 research gaps and the controlled source/citation updates.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RA-44</w:t>
            </w:r>
          </w:p>
        </w:tc>
        <w:tc>
          <w:tcPr>
            <w:tcW w:type="dxa" w:w="2160"/>
            <w:vAlign w:val="top"/>
          </w:tcPr>
          <w:p>
            <w:r>
              <w:t>Version 2.2 Master Freeze Record</w:t>
            </w:r>
          </w:p>
        </w:tc>
        <w:tc>
          <w:tcPr>
            <w:tcW w:type="dxa" w:w="2160"/>
            <w:vAlign w:val="top"/>
          </w:tcPr>
          <w:p>
            <w:r>
              <w:t>FC_Version_2_2_Master_Freeze_Record.docx</w:t>
            </w:r>
          </w:p>
        </w:tc>
        <w:tc>
          <w:tcPr>
            <w:tcW w:type="dxa" w:w="2160"/>
            <w:vAlign w:val="top"/>
          </w:tcPr>
          <w:p>
            <w:r>
              <w:t>MASTER CONTROL</w:t>
            </w:r>
          </w:p>
        </w:tc>
        <w:tc>
          <w:tcPr>
            <w:tcW w:type="dxa" w:w="2160"/>
            <w:vAlign w:val="top"/>
          </w:tcPr>
          <w:p>
            <w:r>
              <w:t>Freezes the definitive Publication 2.1 reader-facing documentary state as of 14 September 2026 without changing the underlying status of Candidate Standards, Final Candidates, or Model Act Freeze Candidates.</w:t>
            </w:r>
          </w:p>
        </w:tc>
      </w:tr>
      <w:tr>
        <w:trPr>
          <w:cantSplit/>
        </w:trPr>
        <w:tc>
          <w:tcPr>
            <w:tcW w:type="dxa" w:w="2160"/>
            <w:vAlign w:val="top"/>
          </w:tcPr>
          <w:p>
            <w:r>
              <w:t>RA-45</w:t>
            </w:r>
          </w:p>
        </w:tc>
        <w:tc>
          <w:tcPr>
            <w:tcW w:type="dxa" w:w="2160"/>
            <w:vAlign w:val="top"/>
          </w:tcPr>
          <w:p>
            <w:r>
              <w:t>Publication 2.1 Definitive Reader Package</w:t>
            </w:r>
          </w:p>
        </w:tc>
        <w:tc>
          <w:tcPr>
            <w:tcW w:type="dxa" w:w="2160"/>
            <w:vAlign w:val="top"/>
          </w:tcPr>
          <w:p>
            <w:r>
              <w:t>FC_Publication_2_1_Definitive_Reader_Package.zip</w:t>
            </w:r>
          </w:p>
        </w:tc>
        <w:tc>
          <w:tcPr>
            <w:tcW w:type="dxa" w:w="2160"/>
            <w:vAlign w:val="top"/>
          </w:tcPr>
          <w:p>
            <w:r>
              <w:t>CURRENT PACKAGE</w:t>
            </w:r>
          </w:p>
        </w:tc>
        <w:tc>
          <w:tcPr>
            <w:tcW w:type="dxa" w:w="2160"/>
            <w:vAlign w:val="top"/>
          </w:tcPr>
          <w:p>
            <w:r>
              <w:t>Definitive reader package. Current normative artifacts are physically separated from historical provenance and development/control records. Package manifest provides SHA-256 integrity for every included file.</w:t>
            </w:r>
          </w:p>
        </w:tc>
      </w:tr>
    </w:tbl>
    <w:p>
      <w:pPr>
        <w:pStyle w:val="Heading1"/>
      </w:pPr>
      <w:r>
        <w:t>5. CURRENT READER SET</w:t>
      </w:r>
    </w:p>
    <w:p>
      <w:r>
        <w:t>The current reader-facing set is complete for Publication 2.1: RA-01, RA-03, RA-09 through RA-15, RA-17, RA-22 through RA-24, and the package-level controls RA-40 through RA-45. RA-02 and the other historical items remain available for provenance, not current normative use.</w:t>
      </w:r>
    </w:p>
    <w:p>
      <w:pPr>
        <w:pStyle w:val="Heading1"/>
      </w:pPr>
      <w:r>
        <w:t>6. CLOSED PRIOR GAPS</w:t>
      </w:r>
    </w:p>
    <w:p>
      <w:pPr>
        <w:pStyle w:val="ListBullet"/>
      </w:pPr>
      <w:r>
        <w:t>NTM gap closed by consolidated T-01 through T-70 reader edition.</w:t>
      </w:r>
    </w:p>
    <w:p>
      <w:pPr>
        <w:pStyle w:val="ListBullet"/>
      </w:pPr>
      <w:r>
        <w:t>Conformance-suite gap closed by verified CF-01 through CF-79 assessor-facing edition.</w:t>
      </w:r>
    </w:p>
    <w:p>
      <w:pPr>
        <w:pStyle w:val="ListBullet"/>
      </w:pPr>
      <w:r>
        <w:t>Legislative-trilogy gap closed by the TRI-PATCH-01 Model Act Freeze Candidate set after trilogy audit and narrow verification.</w:t>
      </w:r>
    </w:p>
    <w:p>
      <w:pPr>
        <w:pStyle w:val="ListBullet"/>
      </w:pPr>
      <w:r>
        <w:t>Thesis Ledger gap closed by FC-TL 2.2.</w:t>
      </w:r>
    </w:p>
    <w:p>
      <w:pPr>
        <w:pStyle w:val="ListBullet"/>
      </w:pPr>
      <w:r>
        <w:t>WP-PAM gap closed by WP-PAM 0.3.</w:t>
      </w:r>
    </w:p>
    <w:p>
      <w:pPr>
        <w:pStyle w:val="ListBullet"/>
      </w:pPr>
      <w:r>
        <w:t>Source and Footnote Dossier gap closed by Dossier 0.3.</w:t>
      </w:r>
    </w:p>
    <w:p>
      <w:pPr>
        <w:pStyle w:val="ListBullet"/>
      </w:pPr>
      <w:r>
        <w:t>Publication citation and substantive-fidelity audit closed by the Publication 2.1 Final Candidate and RA-40.</w:t>
      </w:r>
    </w:p>
    <w:p>
      <w:pPr>
        <w:pStyle w:val="ListBullet"/>
      </w:pPr>
      <w:r>
        <w:t>Reader-package assembly gap closed by RA-44 and RA-45.</w:t>
      </w:r>
    </w:p>
    <w:p>
      <w:pPr>
        <w:pStyle w:val="Heading1"/>
      </w:pPr>
      <w:r>
        <w:t>7. READER PACKAGE RULE</w:t>
      </w:r>
    </w:p>
    <w:p>
      <w:r>
        <w:t>The definitive Reader Package physically separates: (1) Publication 2.1; (2) current normative and implementation artifacts; (3) current research/control instruments; (4) historical provenance artifacts; and (5) development/control records. A reader should not need to infer documentary status from filename chronology.</w:t>
      </w:r>
    </w:p>
    <w:p>
      <w:pPr>
        <w:pStyle w:val="Heading1"/>
      </w:pPr>
      <w:r>
        <w:t>8. REGISTER DETERMINATION</w:t>
      </w:r>
    </w:p>
    <w:p>
      <w:r>
        <w:t>PASS. The Publication 2.1 reader-artifact ecosystem is complete at the current Version 2.2 documentary state. No identified artifact gap prevents assembly of the definitive Reader Package. Future substantive amendments must create a new controlled version rather than silently replacing this state.</w:t>
      </w:r>
    </w:p>
    <w:sectPr w:rsidR="00FC693F" w:rsidRPr="0006063C" w:rsidSect="00034616">
      <w:pgSz w:w="12240" w:h="15840"/>
      <w:pgMar w:top="792" w:right="720" w:bottom="79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